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34EA0">
      <w:pPr>
        <w:spacing w:line="640" w:lineRule="exact"/>
        <w:jc w:val="center"/>
        <w:rPr>
          <w:rFonts w:eastAsia="方正小标宋简体"/>
          <w:color w:val="000000"/>
          <w:sz w:val="44"/>
          <w:szCs w:val="44"/>
        </w:rPr>
      </w:pPr>
      <w:r>
        <w:rPr>
          <w:rFonts w:hint="eastAsia" w:eastAsia="方正小标宋简体" w:cs="方正小标宋简体"/>
          <w:color w:val="000000"/>
          <w:sz w:val="44"/>
          <w:szCs w:val="44"/>
        </w:rPr>
        <w:t>晋江市市场监督管理局</w:t>
      </w:r>
    </w:p>
    <w:p w14:paraId="068E77A5">
      <w:pPr>
        <w:spacing w:line="640" w:lineRule="exact"/>
        <w:jc w:val="center"/>
        <w:rPr>
          <w:rFonts w:hint="eastAsia" w:eastAsia="方正小标宋简体" w:cs="方正小标宋简体"/>
          <w:color w:val="000000"/>
          <w:sz w:val="44"/>
          <w:szCs w:val="44"/>
          <w:lang w:val="en-US" w:eastAsia="zh-CN"/>
        </w:rPr>
      </w:pPr>
      <w:r>
        <w:rPr>
          <w:rFonts w:hint="eastAsia" w:eastAsia="方正小标宋简体" w:cs="方正小标宋简体"/>
          <w:color w:val="000000"/>
          <w:sz w:val="44"/>
          <w:szCs w:val="44"/>
          <w:lang w:val="en-US" w:eastAsia="zh-CN"/>
        </w:rPr>
        <w:t xml:space="preserve"> </w:t>
      </w:r>
      <w:r>
        <w:rPr>
          <w:rFonts w:hint="eastAsia" w:eastAsia="方正小标宋简体" w:cs="方正小标宋简体"/>
          <w:color w:val="000000"/>
          <w:sz w:val="44"/>
          <w:szCs w:val="44"/>
        </w:rPr>
        <w:t>行政处罚</w:t>
      </w:r>
      <w:r>
        <w:rPr>
          <w:rFonts w:hint="eastAsia" w:eastAsia="方正小标宋简体" w:cs="方正小标宋简体"/>
          <w:color w:val="000000"/>
          <w:sz w:val="44"/>
          <w:szCs w:val="44"/>
          <w:lang w:eastAsia="zh-CN"/>
        </w:rPr>
        <w:t>决定</w:t>
      </w:r>
      <w:r>
        <w:rPr>
          <w:rFonts w:hint="eastAsia" w:eastAsia="方正小标宋简体" w:cs="方正小标宋简体"/>
          <w:color w:val="000000"/>
          <w:sz w:val="44"/>
          <w:szCs w:val="44"/>
        </w:rPr>
        <w:t>书</w:t>
      </w:r>
    </w:p>
    <w:p w14:paraId="594961A3">
      <w:pPr>
        <w:jc w:val="center"/>
        <w:rPr>
          <w:rFonts w:hint="eastAsia" w:eastAsia="方正小标宋简体" w:cs="方正小标宋简体"/>
          <w:color w:val="000000"/>
          <w:sz w:val="44"/>
          <w:szCs w:val="44"/>
          <w:lang w:val="en-US" w:eastAsia="zh-CN"/>
        </w:rPr>
      </w:pPr>
      <w:r>
        <w:rPr>
          <w:rFonts w:hint="eastAsia" w:ascii="仿宋_GB2312" w:hAnsi="仿宋" w:eastAsia="仿宋_GB2312" w:cs="仿宋_GB2312"/>
          <w:sz w:val="32"/>
          <w:szCs w:val="32"/>
        </w:rPr>
        <w:t xml:space="preserve"> 晋</w:t>
      </w:r>
      <w:r>
        <w:rPr>
          <w:rFonts w:ascii="仿宋_GB2312" w:hAnsi="仿宋" w:eastAsia="仿宋_GB2312" w:cs="仿宋_GB2312"/>
          <w:sz w:val="32"/>
          <w:szCs w:val="32"/>
        </w:rPr>
        <w:t>市监</w:t>
      </w:r>
      <w:r>
        <w:rPr>
          <w:rFonts w:hint="eastAsia" w:ascii="仿宋_GB2312" w:hAnsi="仿宋" w:eastAsia="仿宋_GB2312" w:cs="仿宋_GB2312"/>
          <w:sz w:val="32"/>
          <w:szCs w:val="32"/>
          <w:lang w:eastAsia="zh-CN"/>
        </w:rPr>
        <w:t>处罚</w:t>
      </w:r>
      <w:r>
        <w:rPr>
          <w:rFonts w:ascii="仿宋_GB2312" w:hAnsi="仿宋" w:eastAsia="仿宋_GB2312" w:cs="仿宋_GB2312"/>
          <w:sz w:val="32"/>
          <w:szCs w:val="32"/>
        </w:rPr>
        <w:t>〔</w:t>
      </w:r>
      <w:r>
        <w:rPr>
          <w:rFonts w:hint="eastAsia" w:ascii="仿宋_GB2312" w:hAnsi="仿宋" w:eastAsia="仿宋_GB2312" w:cs="仿宋_GB2312"/>
          <w:sz w:val="32"/>
          <w:szCs w:val="32"/>
        </w:rPr>
        <w:t>202</w:t>
      </w:r>
      <w:r>
        <w:rPr>
          <w:rFonts w:hint="eastAsia" w:ascii="仿宋_GB2312" w:hAnsi="仿宋" w:eastAsia="仿宋_GB2312" w:cs="仿宋_GB2312"/>
          <w:sz w:val="32"/>
          <w:szCs w:val="32"/>
          <w:lang w:val="en-US" w:eastAsia="zh-CN"/>
        </w:rPr>
        <w:t>5</w:t>
      </w:r>
      <w:r>
        <w:rPr>
          <w:rFonts w:ascii="仿宋_GB2312" w:hAnsi="仿宋" w:eastAsia="仿宋_GB2312" w:cs="仿宋_GB2312"/>
          <w:sz w:val="32"/>
          <w:szCs w:val="32"/>
        </w:rPr>
        <w:t>〕</w:t>
      </w:r>
      <w:r>
        <w:rPr>
          <w:rFonts w:hint="eastAsia" w:ascii="仿宋_GB2312" w:hAnsi="仿宋" w:eastAsia="仿宋_GB2312" w:cs="仿宋_GB2312"/>
          <w:sz w:val="32"/>
          <w:szCs w:val="32"/>
        </w:rPr>
        <w:t>21-</w:t>
      </w:r>
      <w:r>
        <w:rPr>
          <w:rFonts w:hint="eastAsia" w:ascii="仿宋_GB2312" w:hAnsi="仿宋" w:eastAsia="仿宋_GB2312" w:cs="仿宋_GB2312"/>
          <w:sz w:val="32"/>
          <w:szCs w:val="32"/>
          <w:lang w:val="en-US" w:eastAsia="zh-CN"/>
        </w:rPr>
        <w:t>12</w:t>
      </w:r>
      <w:r>
        <w:rPr>
          <w:rFonts w:ascii="仿宋_GB2312" w:hAnsi="仿宋" w:eastAsia="仿宋_GB2312" w:cs="仿宋_GB2312"/>
          <w:sz w:val="32"/>
          <w:szCs w:val="32"/>
        </w:rPr>
        <w:t>号</w:t>
      </w:r>
    </w:p>
    <w:p w14:paraId="68A52B74">
      <w:pPr>
        <w:spacing w:line="340" w:lineRule="exact"/>
        <w:rPr>
          <w:rFonts w:hint="eastAsia" w:ascii="仿宋_GB2312" w:hAnsi="仿宋" w:eastAsia="仿宋_GB2312" w:cs="仿宋_GB2312"/>
          <w:sz w:val="32"/>
          <w:szCs w:val="32"/>
        </w:rPr>
      </w:pPr>
    </w:p>
    <w:p w14:paraId="6F71E5EB">
      <w:pPr>
        <w:keepNext w:val="0"/>
        <w:keepLines w:val="0"/>
        <w:pageBreakBefore w:val="0"/>
        <w:widowControl w:val="0"/>
        <w:kinsoku/>
        <w:wordWrap/>
        <w:overflowPunct/>
        <w:topLinePunct w:val="0"/>
        <w:autoSpaceDE/>
        <w:autoSpaceDN/>
        <w:bidi w:val="0"/>
        <w:adjustRightInd/>
        <w:spacing w:line="480" w:lineRule="exact"/>
        <w:ind w:firstLine="63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当事人：晋江市蔓迪薇美容有限公司</w:t>
      </w:r>
    </w:p>
    <w:p w14:paraId="68536C81">
      <w:pPr>
        <w:keepNext w:val="0"/>
        <w:keepLines w:val="0"/>
        <w:pageBreakBefore w:val="0"/>
        <w:widowControl w:val="0"/>
        <w:kinsoku/>
        <w:wordWrap/>
        <w:overflowPunct/>
        <w:topLinePunct w:val="0"/>
        <w:autoSpaceDE/>
        <w:autoSpaceDN/>
        <w:bidi w:val="0"/>
        <w:adjustRightInd/>
        <w:spacing w:line="480" w:lineRule="exact"/>
        <w:ind w:firstLine="63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主体资格证照名称：营业执照</w:t>
      </w:r>
    </w:p>
    <w:p w14:paraId="62377806">
      <w:pPr>
        <w:keepNext w:val="0"/>
        <w:keepLines w:val="0"/>
        <w:pageBreakBefore w:val="0"/>
        <w:widowControl w:val="0"/>
        <w:kinsoku/>
        <w:wordWrap/>
        <w:overflowPunct/>
        <w:topLinePunct w:val="0"/>
        <w:autoSpaceDE/>
        <w:autoSpaceDN/>
        <w:bidi w:val="0"/>
        <w:adjustRightInd/>
        <w:spacing w:line="480" w:lineRule="exact"/>
        <w:ind w:firstLine="63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统一社会信用代码：91350582MABYMC1H6N</w:t>
      </w:r>
    </w:p>
    <w:p w14:paraId="7B42E471">
      <w:pPr>
        <w:keepNext w:val="0"/>
        <w:keepLines w:val="0"/>
        <w:pageBreakBefore w:val="0"/>
        <w:widowControl w:val="0"/>
        <w:kinsoku/>
        <w:wordWrap/>
        <w:overflowPunct/>
        <w:topLinePunct w:val="0"/>
        <w:autoSpaceDE/>
        <w:autoSpaceDN/>
        <w:bidi w:val="0"/>
        <w:adjustRightInd/>
        <w:spacing w:line="480" w:lineRule="exact"/>
        <w:ind w:firstLine="63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住所</w:t>
      </w:r>
      <w:r>
        <w:rPr>
          <w:rFonts w:hint="eastAsia" w:ascii="仿宋_GB2312" w:hAnsi="仿宋_GB2312" w:eastAsia="仿宋_GB2312" w:cs="仿宋_GB2312"/>
          <w:color w:val="000000"/>
          <w:sz w:val="32"/>
          <w:szCs w:val="32"/>
        </w:rPr>
        <w:t>：福建省泉州市晋江市梅岭街道晋阳社区双龙西路</w:t>
      </w:r>
      <w:r>
        <w:rPr>
          <w:rFonts w:hint="eastAsia" w:ascii="仿宋_GB2312" w:hAnsi="仿宋_GB2312" w:eastAsia="仿宋_GB2312" w:cs="仿宋_GB2312"/>
          <w:color w:val="000000"/>
          <w:sz w:val="32"/>
          <w:szCs w:val="32"/>
          <w:lang w:val="en-US" w:eastAsia="zh-CN"/>
        </w:rPr>
        <w:t>*</w:t>
      </w:r>
      <w:r>
        <w:rPr>
          <w:rFonts w:hint="eastAsia" w:ascii="仿宋_GB2312" w:hAnsi="仿宋_GB2312" w:eastAsia="仿宋_GB2312" w:cs="仿宋_GB2312"/>
          <w:color w:val="000000"/>
          <w:sz w:val="32"/>
          <w:szCs w:val="32"/>
        </w:rPr>
        <w:t>号</w:t>
      </w:r>
    </w:p>
    <w:p w14:paraId="37084BFE">
      <w:pPr>
        <w:keepNext w:val="0"/>
        <w:keepLines w:val="0"/>
        <w:pageBreakBefore w:val="0"/>
        <w:widowControl w:val="0"/>
        <w:kinsoku/>
        <w:wordWrap/>
        <w:overflowPunct/>
        <w:topLinePunct w:val="0"/>
        <w:autoSpaceDE/>
        <w:autoSpaceDN/>
        <w:bidi w:val="0"/>
        <w:adjustRightInd/>
        <w:spacing w:line="480" w:lineRule="exact"/>
        <w:ind w:firstLine="63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法人代表</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都书君</w:t>
      </w:r>
    </w:p>
    <w:p w14:paraId="7F6EFEE9">
      <w:pPr>
        <w:keepNext w:val="0"/>
        <w:keepLines w:val="0"/>
        <w:pageBreakBefore w:val="0"/>
        <w:widowControl w:val="0"/>
        <w:kinsoku/>
        <w:wordWrap/>
        <w:overflowPunct/>
        <w:topLinePunct w:val="0"/>
        <w:autoSpaceDE/>
        <w:autoSpaceDN/>
        <w:bidi w:val="0"/>
        <w:adjustRightInd/>
        <w:spacing w:line="480" w:lineRule="exact"/>
        <w:ind w:firstLine="627" w:firstLineChars="196"/>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2025年2月21日，执法人员依法对位于</w:t>
      </w:r>
      <w:r>
        <w:rPr>
          <w:rFonts w:hint="eastAsia" w:ascii="仿宋_GB2312" w:hAnsi="仿宋_GB2312" w:eastAsia="仿宋_GB2312" w:cs="仿宋_GB2312"/>
          <w:color w:val="000000"/>
          <w:sz w:val="32"/>
          <w:szCs w:val="32"/>
        </w:rPr>
        <w:t>福建省泉州市晋江市梅岭街道晋阳社区双龙西路</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晋江市蔓迪薇美容有限公司</w:t>
      </w:r>
      <w:r>
        <w:rPr>
          <w:rFonts w:hint="eastAsia" w:ascii="仿宋_GB2312" w:hAnsi="仿宋_GB2312" w:eastAsia="仿宋_GB2312" w:cs="仿宋_GB2312"/>
          <w:color w:val="000000"/>
          <w:sz w:val="32"/>
          <w:szCs w:val="32"/>
          <w:lang w:val="en-US" w:eastAsia="zh-CN"/>
        </w:rPr>
        <w:t>进行检查。现场该店处于经营状态，执法人员于店内产品展示储存区发现已开封使用的包装标示“攸丝弗天使玫瑰按摩精华油”（生产批号BE0107K01，限用日期：20280106，规格：1000ml/瓶）国产化妆品1瓶,标签标注委托单位、地址，被委托单位、生产地址，产地，化妆品生产许可证号，执行标准等内容。执法人员通过国家药品监督管理局网站查询产品备案信息发现该产品公示状态为“已注销”。当事人</w:t>
      </w:r>
      <w:r>
        <w:rPr>
          <w:rFonts w:hint="eastAsia" w:ascii="仿宋_GB2312" w:hAnsi="仿宋_GB2312" w:eastAsia="仿宋_GB2312" w:cs="仿宋_GB2312"/>
          <w:color w:val="000000"/>
          <w:sz w:val="32"/>
          <w:szCs w:val="32"/>
          <w:lang w:eastAsia="zh-CN"/>
        </w:rPr>
        <w:t>确认</w:t>
      </w:r>
      <w:r>
        <w:rPr>
          <w:rFonts w:hint="eastAsia" w:ascii="仿宋_GB2312" w:hAnsi="仿宋_GB2312" w:eastAsia="仿宋_GB2312" w:cs="仿宋_GB2312"/>
          <w:color w:val="000000"/>
          <w:sz w:val="32"/>
          <w:szCs w:val="32"/>
        </w:rPr>
        <w:t>产品为正在使用的</w:t>
      </w:r>
      <w:r>
        <w:rPr>
          <w:rFonts w:hint="eastAsia" w:ascii="仿宋_GB2312" w:hAnsi="仿宋_GB2312" w:eastAsia="仿宋_GB2312" w:cs="仿宋_GB2312"/>
          <w:color w:val="000000"/>
          <w:sz w:val="32"/>
          <w:szCs w:val="32"/>
          <w:lang w:eastAsia="zh-CN"/>
        </w:rPr>
        <w:t>化妆品，</w:t>
      </w:r>
      <w:r>
        <w:rPr>
          <w:rFonts w:hint="eastAsia" w:ascii="仿宋_GB2312" w:hAnsi="仿宋_GB2312" w:eastAsia="仿宋_GB2312" w:cs="仿宋_GB2312"/>
          <w:color w:val="000000"/>
          <w:sz w:val="32"/>
          <w:szCs w:val="32"/>
          <w:lang w:val="en-US" w:eastAsia="zh-CN"/>
        </w:rPr>
        <w:t>现场不能提供该产品供应商资质、供货凭证、备案情况及产品检验合格证明。</w:t>
      </w:r>
      <w:r>
        <w:rPr>
          <w:rFonts w:hint="eastAsia" w:ascii="仿宋_GB2312" w:hAnsi="仿宋_GB2312" w:eastAsia="仿宋_GB2312" w:cs="仿宋_GB2312"/>
          <w:color w:val="000000"/>
          <w:sz w:val="32"/>
          <w:szCs w:val="32"/>
        </w:rPr>
        <w:t>当事人使用国产未备案化妆品的行为</w:t>
      </w:r>
      <w:r>
        <w:rPr>
          <w:rFonts w:hint="eastAsia" w:ascii="仿宋_GB2312" w:hAnsi="仿宋_GB2312" w:eastAsia="仿宋_GB2312" w:cs="仿宋_GB2312"/>
          <w:color w:val="000000"/>
          <w:sz w:val="32"/>
          <w:szCs w:val="32"/>
          <w:lang w:eastAsia="zh-CN"/>
        </w:rPr>
        <w:t>涉嫌</w:t>
      </w:r>
      <w:r>
        <w:rPr>
          <w:rFonts w:hint="eastAsia" w:ascii="仿宋_GB2312" w:hAnsi="仿宋_GB2312" w:eastAsia="仿宋_GB2312" w:cs="仿宋_GB2312"/>
          <w:color w:val="000000"/>
          <w:sz w:val="32"/>
          <w:szCs w:val="32"/>
        </w:rPr>
        <w:t>违反《化妆品监督管理条例》第十七条及第四十二条之规定，</w:t>
      </w:r>
      <w:r>
        <w:rPr>
          <w:rFonts w:hint="eastAsia" w:ascii="仿宋_GB2312" w:hAnsi="仿宋_GB2312" w:eastAsia="仿宋_GB2312" w:cs="仿宋_GB2312"/>
          <w:color w:val="000000"/>
          <w:sz w:val="32"/>
          <w:szCs w:val="32"/>
          <w:lang w:eastAsia="zh-CN"/>
        </w:rPr>
        <w:t>经报领导批准，</w:t>
      </w:r>
      <w:r>
        <w:rPr>
          <w:rFonts w:hint="eastAsia" w:ascii="仿宋_GB2312" w:hAnsi="仿宋_GB2312" w:eastAsia="仿宋_GB2312" w:cs="仿宋_GB2312"/>
          <w:color w:val="000000"/>
          <w:sz w:val="32"/>
          <w:szCs w:val="32"/>
        </w:rPr>
        <w:t>执法</w:t>
      </w:r>
      <w:r>
        <w:rPr>
          <w:rFonts w:hint="eastAsia" w:ascii="仿宋_GB2312" w:hAnsi="仿宋_GB2312" w:eastAsia="仿宋_GB2312" w:cs="仿宋_GB2312"/>
          <w:color w:val="000000"/>
          <w:sz w:val="32"/>
          <w:szCs w:val="32"/>
          <w:lang w:eastAsia="zh-CN"/>
        </w:rPr>
        <w:t>人员对</w:t>
      </w:r>
      <w:r>
        <w:rPr>
          <w:rFonts w:hint="eastAsia" w:ascii="仿宋_GB2312" w:hAnsi="仿宋_GB2312" w:eastAsia="仿宋_GB2312" w:cs="仿宋_GB2312"/>
          <w:color w:val="000000"/>
          <w:sz w:val="32"/>
          <w:szCs w:val="32"/>
        </w:rPr>
        <w:t>上述国产未备案</w:t>
      </w:r>
      <w:r>
        <w:rPr>
          <w:rFonts w:hint="eastAsia" w:ascii="仿宋_GB2312" w:hAnsi="仿宋_GB2312" w:eastAsia="仿宋_GB2312" w:cs="仿宋_GB2312"/>
          <w:color w:val="000000"/>
          <w:sz w:val="32"/>
          <w:szCs w:val="32"/>
          <w:lang w:val="en-US" w:eastAsia="zh-CN"/>
        </w:rPr>
        <w:t>的</w:t>
      </w:r>
      <w:r>
        <w:rPr>
          <w:rFonts w:hint="eastAsia" w:ascii="仿宋_GB2312" w:hAnsi="仿宋_GB2312" w:eastAsia="仿宋_GB2312" w:cs="仿宋_GB2312"/>
          <w:color w:val="000000"/>
          <w:sz w:val="32"/>
          <w:szCs w:val="32"/>
        </w:rPr>
        <w:t>化妆品</w:t>
      </w:r>
      <w:r>
        <w:rPr>
          <w:rFonts w:hint="eastAsia" w:ascii="仿宋_GB2312" w:hAnsi="仿宋_GB2312" w:eastAsia="仿宋_GB2312" w:cs="仿宋_GB2312"/>
          <w:color w:val="000000"/>
          <w:sz w:val="32"/>
          <w:szCs w:val="32"/>
          <w:lang w:eastAsia="zh-CN"/>
        </w:rPr>
        <w:t>采取扣押强制措施，并于</w:t>
      </w:r>
      <w:r>
        <w:rPr>
          <w:rFonts w:hint="eastAsia" w:ascii="仿宋_GB2312" w:hAnsi="仿宋_GB2312" w:eastAsia="仿宋_GB2312" w:cs="仿宋_GB2312"/>
          <w:color w:val="000000"/>
          <w:sz w:val="32"/>
          <w:szCs w:val="32"/>
          <w:lang w:val="en-US" w:eastAsia="zh-CN"/>
        </w:rPr>
        <w:t>2025年3月10日对当事人</w:t>
      </w:r>
      <w:r>
        <w:rPr>
          <w:rFonts w:hint="eastAsia" w:ascii="仿宋_GB2312" w:hAnsi="仿宋_GB2312" w:eastAsia="仿宋_GB2312" w:cs="仿宋_GB2312"/>
          <w:color w:val="000000"/>
          <w:sz w:val="32"/>
          <w:szCs w:val="32"/>
        </w:rPr>
        <w:t>立案调查。</w:t>
      </w:r>
    </w:p>
    <w:p w14:paraId="56ED1951">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经查实，当事人持有《营业执照》及《</w:t>
      </w:r>
      <w:r>
        <w:rPr>
          <w:rFonts w:hint="eastAsia" w:ascii="仿宋_GB2312" w:hAnsi="仿宋_GB2312" w:eastAsia="仿宋_GB2312" w:cs="仿宋_GB2312"/>
          <w:color w:val="000000"/>
          <w:sz w:val="32"/>
          <w:szCs w:val="32"/>
          <w:lang w:eastAsia="zh-CN"/>
        </w:rPr>
        <w:t>卫生</w:t>
      </w:r>
      <w:r>
        <w:rPr>
          <w:rFonts w:hint="eastAsia" w:ascii="仿宋_GB2312" w:hAnsi="仿宋_GB2312" w:eastAsia="仿宋_GB2312" w:cs="仿宋_GB2312"/>
          <w:color w:val="000000"/>
          <w:sz w:val="32"/>
          <w:szCs w:val="32"/>
        </w:rPr>
        <w:t>许可证》</w:t>
      </w:r>
      <w:r>
        <w:rPr>
          <w:rFonts w:hint="eastAsia" w:ascii="仿宋_GB2312" w:hAnsi="仿宋_GB2312" w:eastAsia="仿宋_GB2312" w:cs="仿宋_GB2312"/>
          <w:color w:val="000000"/>
          <w:sz w:val="32"/>
          <w:szCs w:val="32"/>
          <w:lang w:eastAsia="zh-CN"/>
        </w:rPr>
        <w:t>，经营生活美容服务等项目。执法人员在</w:t>
      </w:r>
      <w:r>
        <w:rPr>
          <w:rFonts w:hint="eastAsia" w:ascii="仿宋_GB2312" w:hAnsi="仿宋_GB2312" w:eastAsia="仿宋_GB2312" w:cs="仿宋_GB2312"/>
          <w:color w:val="000000"/>
          <w:sz w:val="32"/>
          <w:szCs w:val="32"/>
          <w:lang w:val="en-US" w:eastAsia="zh-CN"/>
        </w:rPr>
        <w:t>当事人店内产品展示储存区检查发现已开封使用的包装标示“攸丝弗天使玫瑰按摩精华油”（生产批号BE0107K01，限用日期：20280106，规格：1000ml/瓶）国产化妆品1瓶,通过国家药品监督管理局网站查询产品备案信息发现该产品公示状态为“已注销”。当事人能够提供上述产品供应商资质、供货凭证及产品检验合格证明，无法提供该产品</w:t>
      </w:r>
      <w:r>
        <w:rPr>
          <w:rFonts w:hint="eastAsia" w:ascii="仿宋_GB2312" w:hAnsi="仿宋_GB2312" w:eastAsia="仿宋_GB2312" w:cs="仿宋_GB2312"/>
          <w:kern w:val="2"/>
          <w:sz w:val="32"/>
          <w:szCs w:val="32"/>
        </w:rPr>
        <w:t>备案情况</w:t>
      </w:r>
      <w:r>
        <w:rPr>
          <w:rFonts w:hint="eastAsia" w:ascii="仿宋_GB2312" w:hAnsi="仿宋_GB2312" w:eastAsia="仿宋_GB2312" w:cs="仿宋_GB2312"/>
          <w:kern w:val="2"/>
          <w:sz w:val="32"/>
          <w:szCs w:val="32"/>
          <w:lang w:eastAsia="zh-CN"/>
        </w:rPr>
        <w:t>证明</w:t>
      </w:r>
      <w:r>
        <w:rPr>
          <w:rFonts w:hint="eastAsia" w:ascii="仿宋_GB2312" w:hAnsi="仿宋_GB2312" w:eastAsia="仿宋_GB2312" w:cs="仿宋_GB2312"/>
          <w:color w:val="000000"/>
          <w:sz w:val="32"/>
          <w:szCs w:val="32"/>
          <w:lang w:val="en-US" w:eastAsia="zh-CN"/>
        </w:rPr>
        <w:t>。</w:t>
      </w:r>
    </w:p>
    <w:p w14:paraId="1571CDA4">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当事人</w:t>
      </w:r>
      <w:r>
        <w:rPr>
          <w:rFonts w:hint="eastAsia" w:ascii="仿宋_GB2312" w:hAnsi="仿宋_GB2312" w:eastAsia="仿宋_GB2312" w:cs="仿宋_GB2312"/>
          <w:sz w:val="32"/>
          <w:szCs w:val="32"/>
        </w:rPr>
        <w:t>采购</w:t>
      </w:r>
      <w:r>
        <w:rPr>
          <w:rFonts w:hint="eastAsia" w:ascii="仿宋_GB2312" w:hAnsi="仿宋_GB2312" w:eastAsia="仿宋_GB2312" w:cs="仿宋_GB2312"/>
          <w:sz w:val="32"/>
          <w:szCs w:val="32"/>
          <w:lang w:eastAsia="zh-CN"/>
        </w:rPr>
        <w:t>上述</w:t>
      </w:r>
      <w:r>
        <w:rPr>
          <w:rFonts w:hint="eastAsia" w:ascii="仿宋_GB2312" w:hAnsi="仿宋_GB2312" w:eastAsia="仿宋_GB2312" w:cs="仿宋_GB2312"/>
          <w:sz w:val="32"/>
          <w:szCs w:val="32"/>
        </w:rPr>
        <w:t>化妆品共</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瓶</w:t>
      </w:r>
      <w:r>
        <w:rPr>
          <w:rFonts w:hint="eastAsia" w:ascii="仿宋_GB2312" w:hAnsi="仿宋_GB2312" w:eastAsia="仿宋_GB2312" w:cs="仿宋_GB2312"/>
          <w:sz w:val="32"/>
          <w:szCs w:val="32"/>
        </w:rPr>
        <w:t>，进价为</w:t>
      </w:r>
      <w:r>
        <w:rPr>
          <w:rFonts w:hint="eastAsia" w:ascii="仿宋_GB2312" w:hAnsi="仿宋_GB2312" w:eastAsia="仿宋_GB2312" w:cs="仿宋_GB2312"/>
          <w:sz w:val="32"/>
          <w:szCs w:val="32"/>
          <w:lang w:val="en-US" w:eastAsia="zh-CN"/>
        </w:rPr>
        <w:t>126</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瓶</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sz w:val="32"/>
          <w:szCs w:val="32"/>
          <w:lang w:val="en-US" w:eastAsia="zh-CN"/>
        </w:rPr>
        <w:t>据此认定，本案</w:t>
      </w:r>
      <w:r>
        <w:rPr>
          <w:rFonts w:hint="eastAsia" w:ascii="仿宋_GB2312" w:hAnsi="仿宋_GB2312" w:eastAsia="仿宋_GB2312" w:cs="仿宋_GB2312"/>
          <w:color w:val="000000"/>
          <w:sz w:val="32"/>
          <w:szCs w:val="32"/>
        </w:rPr>
        <w:t>货值金额</w:t>
      </w:r>
      <w:r>
        <w:rPr>
          <w:rFonts w:hint="eastAsia" w:ascii="仿宋_GB2312" w:hAnsi="仿宋_GB2312" w:eastAsia="仿宋_GB2312" w:cs="仿宋_GB2312"/>
          <w:color w:val="000000"/>
          <w:sz w:val="32"/>
          <w:szCs w:val="32"/>
          <w:lang w:val="en-US" w:eastAsia="zh-CN"/>
        </w:rPr>
        <w:t>126</w:t>
      </w:r>
      <w:r>
        <w:rPr>
          <w:rFonts w:hint="eastAsia" w:ascii="仿宋_GB2312" w:hAnsi="仿宋_GB2312" w:eastAsia="仿宋_GB2312" w:cs="仿宋_GB2312"/>
          <w:color w:val="000000"/>
          <w:sz w:val="32"/>
          <w:szCs w:val="32"/>
        </w:rPr>
        <w:t>元</w:t>
      </w:r>
      <w:r>
        <w:rPr>
          <w:rFonts w:hint="eastAsia" w:ascii="仿宋_GB2312" w:hAnsi="仿宋_GB2312" w:eastAsia="仿宋_GB2312" w:cs="仿宋_GB2312"/>
          <w:color w:val="000000"/>
          <w:sz w:val="32"/>
          <w:szCs w:val="32"/>
          <w:lang w:val="en-US" w:eastAsia="zh-CN"/>
        </w:rPr>
        <w:t>。当事人生活美容服务行为和具体使用的化妆品合并收费，无相关记录证明上述化妆品单独计价收费，故当事人违法所得无法计算。</w:t>
      </w:r>
    </w:p>
    <w:p w14:paraId="5F5E5694">
      <w:pPr>
        <w:keepNext w:val="0"/>
        <w:keepLines w:val="0"/>
        <w:pageBreakBefore w:val="0"/>
        <w:widowControl w:val="0"/>
        <w:kinsoku/>
        <w:wordWrap/>
        <w:overflowPunct/>
        <w:topLinePunct w:val="0"/>
        <w:autoSpaceDE/>
        <w:autoSpaceDN/>
        <w:bidi w:val="0"/>
        <w:adjustRightIn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以上事实，</w:t>
      </w:r>
      <w:r>
        <w:rPr>
          <w:rFonts w:hint="eastAsia" w:ascii="仿宋_GB2312" w:hAnsi="仿宋_GB2312" w:eastAsia="仿宋_GB2312" w:cs="仿宋_GB2312"/>
          <w:sz w:val="32"/>
          <w:szCs w:val="32"/>
          <w:lang w:eastAsia="zh-CN"/>
        </w:rPr>
        <w:t>主要有</w:t>
      </w:r>
      <w:r>
        <w:rPr>
          <w:rFonts w:hint="eastAsia" w:ascii="仿宋_GB2312" w:hAnsi="仿宋_GB2312" w:eastAsia="仿宋_GB2312" w:cs="仿宋_GB2312"/>
          <w:sz w:val="32"/>
          <w:szCs w:val="32"/>
        </w:rPr>
        <w:t>现场笔录</w:t>
      </w:r>
      <w:r>
        <w:rPr>
          <w:rFonts w:hint="eastAsia" w:ascii="仿宋_GB2312" w:hAnsi="仿宋_GB2312" w:eastAsia="仿宋_GB2312" w:cs="仿宋_GB2312"/>
          <w:sz w:val="32"/>
          <w:szCs w:val="32"/>
          <w:lang w:eastAsia="zh-CN"/>
        </w:rPr>
        <w:t>、现场照片、扣押视频光盘；实施行政强制措施决定书、财物清单；</w:t>
      </w:r>
      <w:r>
        <w:rPr>
          <w:rFonts w:hint="eastAsia" w:ascii="仿宋_GB2312" w:hAnsi="仿宋_GB2312" w:eastAsia="仿宋_GB2312" w:cs="仿宋_GB2312"/>
          <w:sz w:val="32"/>
          <w:szCs w:val="32"/>
        </w:rPr>
        <w:t>当事人营业执照、</w:t>
      </w:r>
      <w:r>
        <w:rPr>
          <w:rFonts w:hint="eastAsia" w:ascii="仿宋_GB2312" w:hAnsi="仿宋_GB2312" w:eastAsia="仿宋_GB2312" w:cs="仿宋_GB2312"/>
          <w:sz w:val="32"/>
          <w:szCs w:val="32"/>
          <w:lang w:eastAsia="zh-CN"/>
        </w:rPr>
        <w:t>卫生许可证、授权委托书、</w:t>
      </w:r>
      <w:r>
        <w:rPr>
          <w:rFonts w:hint="eastAsia" w:ascii="仿宋_GB2312" w:hAnsi="仿宋_GB2312" w:eastAsia="仿宋_GB2312" w:cs="仿宋_GB2312"/>
          <w:sz w:val="32"/>
          <w:szCs w:val="32"/>
        </w:rPr>
        <w:t>身份证复印件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询问笔录</w:t>
      </w:r>
      <w:r>
        <w:rPr>
          <w:rFonts w:hint="eastAsia" w:ascii="仿宋_GB2312" w:hAnsi="仿宋_GB2312" w:eastAsia="仿宋_GB2312" w:cs="仿宋_GB2312"/>
          <w:sz w:val="32"/>
          <w:szCs w:val="32"/>
          <w:lang w:eastAsia="zh-CN"/>
        </w:rPr>
        <w:t>、销售清单；</w:t>
      </w:r>
      <w:r>
        <w:rPr>
          <w:rFonts w:hint="eastAsia" w:ascii="仿宋_GB2312" w:hAnsi="仿宋_GB2312" w:eastAsia="仿宋_GB2312" w:cs="仿宋_GB2312"/>
          <w:sz w:val="32"/>
          <w:szCs w:val="32"/>
          <w:lang w:val="en-US" w:eastAsia="zh-CN"/>
        </w:rPr>
        <w:t>营业执照、化妆品生产许可证、出仓</w:t>
      </w:r>
      <w:r>
        <w:rPr>
          <w:rFonts w:hint="eastAsia" w:ascii="仿宋_GB2312" w:hAnsi="仿宋_GB2312" w:eastAsia="仿宋_GB2312" w:cs="仿宋_GB2312"/>
          <w:sz w:val="32"/>
          <w:szCs w:val="32"/>
          <w:lang w:eastAsia="zh-CN"/>
        </w:rPr>
        <w:t>单、产品检验报告；国家药品监督管理局官网化妆品数据查询图片、</w:t>
      </w:r>
      <w:r>
        <w:rPr>
          <w:rFonts w:hint="eastAsia" w:ascii="仿宋_GB2312" w:hAnsi="仿宋_GB2312" w:eastAsia="仿宋_GB2312" w:cs="仿宋_GB2312"/>
          <w:sz w:val="32"/>
          <w:szCs w:val="32"/>
          <w:lang w:val="en-US" w:eastAsia="zh-CN"/>
        </w:rPr>
        <w:t>计算机数据证据提存笔录</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证据证明</w:t>
      </w:r>
      <w:r>
        <w:rPr>
          <w:rFonts w:hint="eastAsia" w:ascii="仿宋_GB2312" w:hAnsi="仿宋_GB2312" w:eastAsia="仿宋_GB2312" w:cs="仿宋_GB2312"/>
          <w:sz w:val="32"/>
          <w:szCs w:val="32"/>
        </w:rPr>
        <w:t xml:space="preserve">。  </w:t>
      </w:r>
    </w:p>
    <w:p w14:paraId="3F305AEB">
      <w:pPr>
        <w:keepNext w:val="0"/>
        <w:keepLines w:val="0"/>
        <w:pageBreakBefore w:val="0"/>
        <w:widowControl w:val="0"/>
        <w:kinsoku/>
        <w:wordWrap/>
        <w:overflowPunct/>
        <w:topLinePunct w:val="0"/>
        <w:autoSpaceDE/>
        <w:autoSpaceDN/>
        <w:bidi w:val="0"/>
        <w:adjustRightInd/>
        <w:spacing w:line="4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2025年3月25日，本局向当事人直接送达《行政处罚告知书》（晋市监罚告</w:t>
      </w:r>
      <w:r>
        <w:rPr>
          <w:rFonts w:ascii="仿宋_GB2312" w:hAnsi="仿宋" w:eastAsia="仿宋_GB2312" w:cs="仿宋_GB2312"/>
          <w:sz w:val="32"/>
          <w:szCs w:val="32"/>
        </w:rPr>
        <w:t>〔</w:t>
      </w:r>
      <w:r>
        <w:rPr>
          <w:rFonts w:hint="eastAsia" w:ascii="仿宋_GB2312" w:hAnsi="仿宋" w:eastAsia="仿宋_GB2312" w:cs="仿宋_GB2312"/>
          <w:sz w:val="32"/>
          <w:szCs w:val="32"/>
        </w:rPr>
        <w:t>202</w:t>
      </w:r>
      <w:r>
        <w:rPr>
          <w:rFonts w:hint="eastAsia" w:ascii="仿宋_GB2312" w:hAnsi="仿宋" w:eastAsia="仿宋_GB2312" w:cs="仿宋_GB2312"/>
          <w:sz w:val="32"/>
          <w:szCs w:val="32"/>
          <w:lang w:val="en-US" w:eastAsia="zh-CN"/>
        </w:rPr>
        <w:t>5</w:t>
      </w:r>
      <w:r>
        <w:rPr>
          <w:rFonts w:ascii="仿宋_GB2312" w:hAnsi="仿宋" w:eastAsia="仿宋_GB2312" w:cs="仿宋_GB2312"/>
          <w:sz w:val="32"/>
          <w:szCs w:val="32"/>
        </w:rPr>
        <w:t>〕</w:t>
      </w:r>
      <w:r>
        <w:rPr>
          <w:rFonts w:hint="eastAsia" w:ascii="仿宋_GB2312" w:hAnsi="仿宋_GB2312" w:eastAsia="仿宋_GB2312" w:cs="仿宋_GB2312"/>
          <w:sz w:val="32"/>
          <w:szCs w:val="32"/>
          <w:lang w:val="en-US" w:eastAsia="zh-CN"/>
        </w:rPr>
        <w:t xml:space="preserve">21-9号），当事人未在法定期限内提出陈述或申辩。  </w:t>
      </w:r>
    </w:p>
    <w:p w14:paraId="22922D4D">
      <w:pPr>
        <w:keepNext w:val="0"/>
        <w:keepLines w:val="0"/>
        <w:pageBreakBefore w:val="0"/>
        <w:widowControl w:val="0"/>
        <w:kinsoku/>
        <w:wordWrap/>
        <w:overflowPunct/>
        <w:topLinePunct w:val="0"/>
        <w:autoSpaceDE/>
        <w:autoSpaceDN/>
        <w:bidi w:val="0"/>
        <w:adjustRightInd/>
        <w:snapToGrid w:val="0"/>
        <w:spacing w:line="48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sz w:val="32"/>
          <w:szCs w:val="32"/>
          <w:lang w:eastAsia="zh-CN"/>
        </w:rPr>
        <w:t>本局认为，当事人</w:t>
      </w:r>
      <w:r>
        <w:rPr>
          <w:rFonts w:hint="eastAsia" w:ascii="仿宋_GB2312" w:hAnsi="仿宋_GB2312" w:eastAsia="仿宋_GB2312" w:cs="仿宋_GB2312"/>
          <w:color w:val="000000"/>
          <w:sz w:val="32"/>
          <w:szCs w:val="32"/>
        </w:rPr>
        <w:t>使用国产未备案化妆品</w:t>
      </w:r>
      <w:r>
        <w:rPr>
          <w:rFonts w:hint="eastAsia" w:ascii="仿宋_GB2312" w:hAnsi="仿宋_GB2312" w:eastAsia="仿宋_GB2312" w:cs="仿宋_GB2312"/>
          <w:color w:val="000000"/>
          <w:sz w:val="32"/>
          <w:szCs w:val="32"/>
          <w:lang w:eastAsia="zh-CN"/>
        </w:rPr>
        <w:t>行为，</w:t>
      </w:r>
      <w:r>
        <w:rPr>
          <w:rFonts w:hint="eastAsia" w:ascii="仿宋_GB2312" w:hAnsi="仿宋_GB2312" w:eastAsia="仿宋_GB2312" w:cs="仿宋_GB2312"/>
          <w:color w:val="000000"/>
          <w:sz w:val="32"/>
          <w:szCs w:val="32"/>
        </w:rPr>
        <w:t>违反《化妆品监督管理条例》第十七条及第四十二条规定</w:t>
      </w:r>
      <w:r>
        <w:rPr>
          <w:rFonts w:hint="eastAsia" w:ascii="仿宋_GB2312" w:hAnsi="仿宋_GB2312" w:eastAsia="仿宋_GB2312" w:cs="仿宋_GB2312"/>
          <w:color w:val="000000"/>
          <w:sz w:val="32"/>
          <w:szCs w:val="32"/>
          <w:lang w:eastAsia="zh-CN"/>
        </w:rPr>
        <w:t>；购进化妆品未查验供货者备案情况行为，违反</w:t>
      </w:r>
      <w:r>
        <w:rPr>
          <w:rFonts w:hint="eastAsia" w:ascii="仿宋_GB2312" w:hAnsi="仿宋_GB2312" w:eastAsia="仿宋_GB2312" w:cs="仿宋_GB2312"/>
          <w:color w:val="000000"/>
          <w:sz w:val="32"/>
          <w:szCs w:val="32"/>
        </w:rPr>
        <w:t>《化妆品监督管理条例》第</w:t>
      </w:r>
      <w:r>
        <w:rPr>
          <w:rFonts w:hint="eastAsia" w:ascii="仿宋_GB2312" w:hAnsi="仿宋_GB2312" w:eastAsia="仿宋_GB2312" w:cs="仿宋_GB2312"/>
          <w:color w:val="000000"/>
          <w:sz w:val="32"/>
          <w:szCs w:val="32"/>
          <w:lang w:eastAsia="zh-CN"/>
        </w:rPr>
        <w:t>三十八</w:t>
      </w:r>
      <w:r>
        <w:rPr>
          <w:rFonts w:hint="eastAsia" w:ascii="仿宋_GB2312" w:hAnsi="仿宋_GB2312" w:eastAsia="仿宋_GB2312" w:cs="仿宋_GB2312"/>
          <w:color w:val="000000"/>
          <w:sz w:val="32"/>
          <w:szCs w:val="32"/>
        </w:rPr>
        <w:t>条</w:t>
      </w:r>
      <w:r>
        <w:rPr>
          <w:rFonts w:hint="eastAsia" w:ascii="仿宋_GB2312" w:hAnsi="仿宋_GB2312" w:eastAsia="仿宋_GB2312" w:cs="仿宋_GB2312"/>
          <w:color w:val="000000"/>
          <w:sz w:val="32"/>
          <w:szCs w:val="32"/>
          <w:lang w:eastAsia="zh-CN"/>
        </w:rPr>
        <w:t>第一款</w:t>
      </w:r>
      <w:r>
        <w:rPr>
          <w:rFonts w:hint="eastAsia" w:ascii="仿宋_GB2312" w:hAnsi="仿宋_GB2312" w:eastAsia="仿宋_GB2312" w:cs="仿宋_GB2312"/>
          <w:color w:val="000000"/>
          <w:sz w:val="32"/>
          <w:szCs w:val="32"/>
        </w:rPr>
        <w:t>及第四十二条规定</w:t>
      </w:r>
      <w:r>
        <w:rPr>
          <w:rFonts w:hint="eastAsia" w:ascii="仿宋_GB2312" w:hAnsi="仿宋_GB2312" w:eastAsia="仿宋_GB2312" w:cs="仿宋_GB2312"/>
          <w:color w:val="000000"/>
          <w:sz w:val="32"/>
          <w:szCs w:val="32"/>
          <w:lang w:eastAsia="zh-CN"/>
        </w:rPr>
        <w:t>。</w:t>
      </w:r>
    </w:p>
    <w:p w14:paraId="19977141">
      <w:pPr>
        <w:keepNext w:val="0"/>
        <w:keepLines w:val="0"/>
        <w:pageBreakBefore w:val="0"/>
        <w:widowControl w:val="0"/>
        <w:kinsoku/>
        <w:wordWrap/>
        <w:overflowPunct/>
        <w:topLinePunct w:val="0"/>
        <w:autoSpaceDE/>
        <w:autoSpaceDN/>
        <w:bidi w:val="0"/>
        <w:adjustRightInd/>
        <w:spacing w:line="48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当事人上述违法行为存在牵连关系，适用吸收原则，择重而处，按照</w:t>
      </w:r>
      <w:r>
        <w:rPr>
          <w:rFonts w:hint="eastAsia" w:ascii="仿宋_GB2312" w:hAnsi="仿宋_GB2312" w:eastAsia="仿宋_GB2312" w:cs="仿宋_GB2312"/>
          <w:color w:val="000000"/>
          <w:sz w:val="32"/>
          <w:szCs w:val="32"/>
        </w:rPr>
        <w:t>使用</w:t>
      </w:r>
      <w:r>
        <w:rPr>
          <w:rFonts w:hint="eastAsia" w:ascii="仿宋_GB2312" w:hAnsi="仿宋_GB2312" w:eastAsia="仿宋_GB2312" w:cs="仿宋_GB2312"/>
          <w:color w:val="000000"/>
          <w:sz w:val="32"/>
          <w:szCs w:val="32"/>
          <w:lang w:eastAsia="zh-CN"/>
        </w:rPr>
        <w:t>国产未备案化妆品</w:t>
      </w:r>
      <w:r>
        <w:rPr>
          <w:rFonts w:hint="eastAsia" w:ascii="仿宋_GB2312" w:hAnsi="仿宋_GB2312" w:eastAsia="仿宋_GB2312" w:cs="仿宋_GB2312"/>
          <w:color w:val="000000"/>
          <w:sz w:val="32"/>
          <w:szCs w:val="32"/>
          <w:lang w:val="en-US" w:eastAsia="zh-CN"/>
        </w:rPr>
        <w:t>予以行政处罚。鉴于当事人积极配合药品监督管理部门调查并主动提供证据材料，符合《福建省药品监管行政处罚裁量适用细则》第十一条第（二）项可以从轻或者减轻行政处罚的情形，依据《福建省化妆品行政处罚裁量基准（试行）》HZP-17从轻情节裁量幅度依法予以从轻处罚。</w:t>
      </w:r>
    </w:p>
    <w:p w14:paraId="71F83ABD">
      <w:pPr>
        <w:keepNext w:val="0"/>
        <w:keepLines w:val="0"/>
        <w:pageBreakBefore w:val="0"/>
        <w:widowControl w:val="0"/>
        <w:kinsoku/>
        <w:wordWrap/>
        <w:overflowPunct/>
        <w:topLinePunct w:val="0"/>
        <w:autoSpaceDE/>
        <w:autoSpaceDN/>
        <w:bidi w:val="0"/>
        <w:adjustRightInd/>
        <w:spacing w:line="480" w:lineRule="exact"/>
        <w:ind w:firstLine="800" w:firstLineChars="25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综上所述，</w:t>
      </w:r>
      <w:r>
        <w:rPr>
          <w:rFonts w:hint="eastAsia" w:ascii="仿宋_GB2312" w:hAnsi="仿宋_GB2312" w:eastAsia="仿宋_GB2312" w:cs="仿宋_GB2312"/>
          <w:color w:val="000000"/>
          <w:sz w:val="32"/>
          <w:szCs w:val="32"/>
        </w:rPr>
        <w:t>当事人使用</w:t>
      </w:r>
      <w:r>
        <w:rPr>
          <w:rFonts w:hint="eastAsia" w:ascii="仿宋_GB2312" w:hAnsi="仿宋_GB2312" w:eastAsia="仿宋_GB2312" w:cs="仿宋_GB2312"/>
          <w:color w:val="000000"/>
          <w:sz w:val="32"/>
          <w:szCs w:val="32"/>
          <w:lang w:eastAsia="zh-CN"/>
        </w:rPr>
        <w:t>国产未备案化妆品</w:t>
      </w:r>
      <w:r>
        <w:rPr>
          <w:rFonts w:hint="eastAsia" w:ascii="仿宋_GB2312" w:hAnsi="仿宋_GB2312" w:eastAsia="仿宋_GB2312" w:cs="仿宋_GB2312"/>
          <w:color w:val="000000"/>
          <w:sz w:val="32"/>
          <w:szCs w:val="32"/>
        </w:rPr>
        <w:t>的行为，依据</w:t>
      </w:r>
      <w:r>
        <w:rPr>
          <w:rFonts w:hint="eastAsia" w:ascii="仿宋_GB2312" w:hAnsi="仿宋_GB2312" w:eastAsia="仿宋_GB2312" w:cs="仿宋_GB2312"/>
          <w:color w:val="000000"/>
          <w:sz w:val="32"/>
          <w:szCs w:val="32"/>
          <w:lang w:eastAsia="zh-CN"/>
        </w:rPr>
        <w:t>《中华人民共和国行政处罚法》第二十八条、</w:t>
      </w:r>
      <w:r>
        <w:rPr>
          <w:rFonts w:hint="eastAsia" w:ascii="仿宋_GB2312" w:hAnsi="仿宋_GB2312" w:eastAsia="仿宋_GB2312" w:cs="仿宋_GB2312"/>
          <w:sz w:val="32"/>
          <w:szCs w:val="32"/>
        </w:rPr>
        <w:t>《化妆品监督管理条例》第六十一条第一款</w:t>
      </w:r>
      <w:r>
        <w:rPr>
          <w:rFonts w:hint="eastAsia" w:ascii="仿宋_GB2312" w:hAnsi="仿宋_GB2312" w:eastAsia="仿宋_GB2312" w:cs="仿宋_GB2312"/>
          <w:color w:val="000000"/>
          <w:sz w:val="32"/>
          <w:szCs w:val="32"/>
        </w:rPr>
        <w:t>之规定，</w:t>
      </w:r>
      <w:r>
        <w:rPr>
          <w:rFonts w:hint="eastAsia" w:ascii="仿宋_GB2312" w:hAnsi="仿宋_GB2312" w:eastAsia="仿宋_GB2312" w:cs="仿宋_GB2312"/>
          <w:color w:val="000000"/>
          <w:sz w:val="32"/>
          <w:szCs w:val="32"/>
          <w:lang w:val="en-US" w:eastAsia="zh-CN"/>
        </w:rPr>
        <w:t>责令当事人改正违法行为，并</w:t>
      </w:r>
      <w:r>
        <w:rPr>
          <w:rFonts w:hint="eastAsia" w:ascii="仿宋_GB2312" w:hAnsi="仿宋_GB2312" w:eastAsia="仿宋_GB2312" w:cs="仿宋_GB2312"/>
          <w:color w:val="000000"/>
          <w:sz w:val="32"/>
          <w:szCs w:val="32"/>
        </w:rPr>
        <w:t>对当事人</w:t>
      </w:r>
      <w:r>
        <w:rPr>
          <w:rFonts w:hint="eastAsia" w:ascii="仿宋_GB2312" w:hAnsi="仿宋_GB2312" w:eastAsia="仿宋_GB2312" w:cs="仿宋_GB2312"/>
          <w:color w:val="000000"/>
          <w:sz w:val="32"/>
          <w:szCs w:val="32"/>
          <w:lang w:eastAsia="zh-CN"/>
        </w:rPr>
        <w:t>作出处理</w:t>
      </w:r>
      <w:r>
        <w:rPr>
          <w:rFonts w:hint="eastAsia" w:ascii="仿宋_GB2312" w:hAnsi="仿宋_GB2312" w:eastAsia="仿宋_GB2312" w:cs="仿宋_GB2312"/>
          <w:color w:val="000000"/>
          <w:sz w:val="32"/>
          <w:szCs w:val="32"/>
        </w:rPr>
        <w:t>如下：</w:t>
      </w:r>
    </w:p>
    <w:p w14:paraId="5EF82D78">
      <w:pPr>
        <w:keepNext w:val="0"/>
        <w:keepLines w:val="0"/>
        <w:pageBreakBefore w:val="0"/>
        <w:widowControl w:val="0"/>
        <w:kinsoku/>
        <w:wordWrap/>
        <w:overflowPunct/>
        <w:topLinePunct w:val="0"/>
        <w:autoSpaceDE/>
        <w:autoSpaceDN/>
        <w:bidi w:val="0"/>
        <w:adjustRightInd/>
        <w:spacing w:line="480" w:lineRule="exact"/>
        <w:ind w:firstLine="800" w:firstLineChars="250"/>
        <w:textAlignment w:val="auto"/>
        <w:rPr>
          <w:rFonts w:hint="eastAsia" w:ascii="仿宋_GB2312" w:hAnsi="仿宋_GB2312" w:eastAsia="仿宋_GB2312" w:cs="仿宋_GB2312"/>
          <w:color w:val="000000"/>
          <w:sz w:val="32"/>
          <w:szCs w:val="32"/>
        </w:rPr>
      </w:pPr>
      <w:bookmarkStart w:id="2" w:name="_GoBack"/>
      <w:r>
        <w:rPr>
          <w:rFonts w:hint="eastAsia" w:ascii="仿宋_GB2312" w:hAnsi="仿宋_GB2312" w:eastAsia="仿宋_GB2312" w:cs="仿宋_GB2312"/>
          <w:color w:val="000000"/>
          <w:sz w:val="32"/>
          <w:szCs w:val="32"/>
        </w:rPr>
        <w:t>1、</w:t>
      </w:r>
      <w:bookmarkEnd w:id="2"/>
      <w:r>
        <w:rPr>
          <w:rFonts w:hint="eastAsia" w:ascii="仿宋_GB2312" w:hAnsi="仿宋_GB2312" w:eastAsia="仿宋_GB2312" w:cs="仿宋_GB2312"/>
          <w:color w:val="000000"/>
          <w:sz w:val="32"/>
          <w:szCs w:val="32"/>
        </w:rPr>
        <w:t>没收</w:t>
      </w:r>
      <w:r>
        <w:rPr>
          <w:rFonts w:hint="eastAsia" w:ascii="仿宋_GB2312" w:hAnsi="仿宋_GB2312" w:eastAsia="仿宋_GB2312" w:cs="仿宋_GB2312"/>
          <w:color w:val="000000"/>
          <w:sz w:val="32"/>
          <w:szCs w:val="32"/>
          <w:lang w:val="en-US" w:eastAsia="zh-CN"/>
        </w:rPr>
        <w:t>“攸丝弗天使玫瑰按摩精华油”（生产批号BE0107K01，限用日期：20280106，规格：1000ml/瓶）1瓶</w:t>
      </w:r>
      <w:r>
        <w:rPr>
          <w:rFonts w:hint="eastAsia" w:ascii="仿宋_GB2312" w:hAnsi="仿宋_GB2312" w:eastAsia="仿宋_GB2312" w:cs="仿宋_GB2312"/>
          <w:color w:val="000000"/>
          <w:sz w:val="32"/>
          <w:szCs w:val="32"/>
        </w:rPr>
        <w:t>。</w:t>
      </w:r>
    </w:p>
    <w:p w14:paraId="785D9452">
      <w:pPr>
        <w:keepNext w:val="0"/>
        <w:keepLines w:val="0"/>
        <w:pageBreakBefore w:val="0"/>
        <w:widowControl w:val="0"/>
        <w:kinsoku/>
        <w:wordWrap/>
        <w:overflowPunct/>
        <w:topLinePunct w:val="0"/>
        <w:autoSpaceDE/>
        <w:autoSpaceDN/>
        <w:bidi w:val="0"/>
        <w:adjustRightInd/>
        <w:spacing w:line="480" w:lineRule="exact"/>
        <w:ind w:firstLine="800" w:firstLineChars="25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、罚款</w:t>
      </w:r>
      <w:r>
        <w:rPr>
          <w:rFonts w:hint="eastAsia" w:ascii="仿宋_GB2312" w:hAnsi="仿宋_GB2312" w:eastAsia="仿宋_GB2312" w:cs="仿宋_GB2312"/>
          <w:color w:val="000000"/>
          <w:sz w:val="32"/>
          <w:szCs w:val="32"/>
          <w:lang w:val="en-US" w:eastAsia="zh-CN"/>
        </w:rPr>
        <w:t>11000元</w:t>
      </w:r>
      <w:r>
        <w:rPr>
          <w:rFonts w:hint="eastAsia" w:ascii="仿宋_GB2312" w:hAnsi="仿宋_GB2312" w:eastAsia="仿宋_GB2312" w:cs="仿宋_GB2312"/>
          <w:color w:val="000000"/>
          <w:sz w:val="32"/>
          <w:szCs w:val="32"/>
        </w:rPr>
        <w:t>。</w:t>
      </w:r>
    </w:p>
    <w:p w14:paraId="5F0C3DFB">
      <w:pPr>
        <w:keepNext w:val="0"/>
        <w:keepLines w:val="0"/>
        <w:pageBreakBefore w:val="0"/>
        <w:widowControl w:val="0"/>
        <w:kinsoku/>
        <w:wordWrap/>
        <w:overflowPunct/>
        <w:topLinePunct w:val="0"/>
        <w:autoSpaceDE/>
        <w:autoSpaceDN/>
        <w:bidi w:val="0"/>
        <w:adjustRightIn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以上罚没款共计人民币</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000元。当事人应当在接到本行政处罚决定书之日起十五日内，凭福建省政府非税收入缴款通知书（缴款码）通过银行网点或者电子支付系统缴款。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 （四）依照《中华人民共和国行政强制法》的规定申请晋江市人民法院强制执行。</w:t>
      </w:r>
    </w:p>
    <w:p w14:paraId="5F9FA671">
      <w:pPr>
        <w:keepNext w:val="0"/>
        <w:keepLines w:val="0"/>
        <w:pageBreakBefore w:val="0"/>
        <w:widowControl w:val="0"/>
        <w:kinsoku/>
        <w:wordWrap/>
        <w:overflowPunct/>
        <w:topLinePunct w:val="0"/>
        <w:autoSpaceDE/>
        <w:autoSpaceDN/>
        <w:bidi w:val="0"/>
        <w:adjustRightInd/>
        <w:spacing w:line="4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当事人</w:t>
      </w:r>
      <w:r>
        <w:rPr>
          <w:rFonts w:hint="eastAsia" w:ascii="仿宋_GB2312" w:hAnsi="仿宋_GB2312" w:eastAsia="仿宋_GB2312" w:cs="仿宋_GB2312"/>
          <w:sz w:val="32"/>
          <w:szCs w:val="32"/>
        </w:rPr>
        <w:t>如不服本行政处罚决定，可以在接到本行政处罚决定书之日起六十日内向晋江市人民政府申请复议，也可以在六个月内依法向人民法院提起行政诉讼。申请行政复议或者提起行政诉讼期间，行政处罚不停止执行，法律、法规、规章另有规定的，从其规定。</w:t>
      </w:r>
      <w:r>
        <w:rPr>
          <w:rFonts w:hint="eastAsia" w:ascii="仿宋_GB2312" w:hAnsi="仿宋_GB2312" w:eastAsia="仿宋_GB2312" w:cs="仿宋_GB2312"/>
          <w:sz w:val="32"/>
          <w:szCs w:val="32"/>
          <w:lang w:eastAsia="zh-CN"/>
        </w:rPr>
        <w:t>当事人在法定期限内不申请行政复议或者提起行政诉讼，又不履行本行政处罚决定的，本局将依法申请人民法院强制执行。</w:t>
      </w:r>
    </w:p>
    <w:p w14:paraId="631A19DA">
      <w:pPr>
        <w:spacing w:line="279" w:lineRule="auto"/>
        <w:rPr>
          <w:rFonts w:ascii="Microsoft JhengHei"/>
          <w:spacing w:val="0"/>
          <w:w w:val="100"/>
        </w:rPr>
      </w:pPr>
    </w:p>
    <w:p w14:paraId="3132F3D0">
      <w:pPr>
        <w:spacing w:line="279" w:lineRule="auto"/>
        <w:rPr>
          <w:rFonts w:hint="default" w:ascii="Microsoft JhengHei" w:eastAsia="宋体"/>
          <w:color w:val="FF0000"/>
          <w:spacing w:val="0"/>
          <w:w w:val="100"/>
          <w:lang w:val="en-US" w:eastAsia="zh-CN"/>
        </w:rPr>
      </w:pPr>
      <w:bookmarkStart w:id="0" w:name="thts1"/>
      <w:r>
        <w:rPr>
          <w:rFonts w:ascii="仿宋" w:hAnsi="仿宋" w:eastAsia="仿宋" w:cs="仿宋"/>
          <w:sz w:val="32"/>
        </w:rPr>
        <w:t xml:space="preserve"> </w:t>
      </w:r>
      <w:bookmarkEnd w:id="0"/>
    </w:p>
    <w:p w14:paraId="14A1E160">
      <w:pPr>
        <w:keepNext w:val="0"/>
        <w:keepLines w:val="0"/>
        <w:pageBreakBefore w:val="0"/>
        <w:widowControl/>
        <w:tabs>
          <w:tab w:val="left" w:pos="5667"/>
        </w:tabs>
        <w:kinsoku w:val="0"/>
        <w:wordWrap w:val="0"/>
        <w:overflowPunct/>
        <w:topLinePunct w:val="0"/>
        <w:autoSpaceDE w:val="0"/>
        <w:autoSpaceDN w:val="0"/>
        <w:bidi/>
        <w:adjustRightInd w:val="0"/>
        <w:snapToGrid w:val="0"/>
        <w:spacing w:line="560" w:lineRule="exact"/>
        <w:ind w:left="0" w:leftChars="0" w:right="840" w:rightChars="400" w:firstLine="0" w:firstLineChars="0"/>
        <w:jc w:val="left"/>
        <w:textAlignment w:val="baseline"/>
        <w:rPr>
          <w:rFonts w:hint="eastAsia" w:ascii="仿宋" w:hAnsi="仿宋" w:eastAsia="仿宋" w:cs="仿宋"/>
          <w:spacing w:val="0"/>
          <w:w w:val="100"/>
          <w:sz w:val="32"/>
          <w:szCs w:val="32"/>
          <w:lang w:val="en-US" w:eastAsia="zh-CN"/>
        </w:rPr>
      </w:pPr>
      <w:r>
        <w:rPr>
          <w:rFonts w:hint="eastAsia" w:ascii="仿宋" w:hAnsi="仿宋" w:eastAsia="仿宋" w:cs="仿宋"/>
          <w:spacing w:val="0"/>
          <w:w w:val="100"/>
          <w:sz w:val="32"/>
          <w:szCs w:val="32"/>
          <w:lang w:val="en-US" w:eastAsia="zh-CN"/>
        </w:rPr>
        <w:t>晋江市市场监督管理局</w:t>
      </w:r>
      <w:r>
        <w:rPr>
          <w:rFonts w:ascii="仿宋" w:hAnsi="仿宋" w:eastAsia="仿宋" w:cs="仿宋"/>
          <w:sz w:val="32"/>
        </w:rPr>
        <w:t xml:space="preserve">   </w:t>
      </w:r>
    </w:p>
    <w:p w14:paraId="0704AB2A">
      <w:pPr>
        <w:keepNext w:val="0"/>
        <w:keepLines w:val="0"/>
        <w:pageBreakBefore w:val="0"/>
        <w:widowControl/>
        <w:tabs>
          <w:tab w:val="left" w:pos="5667"/>
        </w:tabs>
        <w:kinsoku w:val="0"/>
        <w:wordWrap/>
        <w:overflowPunct/>
        <w:topLinePunct w:val="0"/>
        <w:autoSpaceDE w:val="0"/>
        <w:autoSpaceDN w:val="0"/>
        <w:bidi/>
        <w:adjustRightInd w:val="0"/>
        <w:snapToGrid w:val="0"/>
        <w:spacing w:line="40" w:lineRule="exact"/>
        <w:ind w:left="0" w:leftChars="0" w:right="0" w:firstLine="1650" w:firstLineChars="1500"/>
        <w:jc w:val="left"/>
        <w:textAlignment w:val="baseline"/>
        <w:rPr>
          <w:rFonts w:hint="default" w:ascii="仿宋" w:hAnsi="仿宋" w:eastAsia="仿宋" w:cs="仿宋"/>
          <w:spacing w:val="0"/>
          <w:w w:val="100"/>
          <w:sz w:val="32"/>
          <w:szCs w:val="32"/>
          <w:lang w:val="en-US" w:eastAsia="zh-CN"/>
        </w:rPr>
      </w:pPr>
      <w:r>
        <w:rPr>
          <w:rFonts w:ascii="仿宋" w:hAnsi="仿宋" w:eastAsia="仿宋" w:cs="仿宋"/>
          <w:color w:val="FFFFFF" w:themeColor="background1"/>
          <w:spacing w:val="0"/>
          <w:w w:val="100"/>
          <w:sz w:val="11"/>
          <w:szCs w:val="11"/>
          <w14:textFill>
            <w14:solidFill>
              <w14:schemeClr w14:val="bg1"/>
            </w14:solidFill>
          </w14:textFill>
        </w:rPr>
        <w:t>（</w:t>
      </w:r>
      <w:r>
        <w:rPr>
          <w:rFonts w:hint="eastAsia" w:ascii="仿宋" w:hAnsi="仿宋" w:eastAsia="仿宋" w:cs="仿宋"/>
          <w:color w:val="FFFFFF" w:themeColor="background1"/>
          <w:spacing w:val="0"/>
          <w:w w:val="100"/>
          <w:sz w:val="11"/>
          <w:szCs w:val="11"/>
          <w:lang w:eastAsia="zh-CN"/>
          <w14:textFill>
            <w14:solidFill>
              <w14:schemeClr w14:val="bg1"/>
            </w14:solidFill>
          </w14:textFill>
        </w:rPr>
        <w:t>sealdwy</w:t>
      </w:r>
      <w:r>
        <w:rPr>
          <w:rFonts w:ascii="仿宋" w:hAnsi="仿宋" w:eastAsia="仿宋" w:cs="仿宋"/>
          <w:color w:val="FFFFFF" w:themeColor="background1"/>
          <w:spacing w:val="0"/>
          <w:w w:val="100"/>
          <w:sz w:val="11"/>
          <w:szCs w:val="11"/>
          <w14:textFill>
            <w14:solidFill>
              <w14:schemeClr w14:val="bg1"/>
            </w14:solidFill>
          </w14:textFill>
        </w:rPr>
        <w:t>）</w:t>
      </w:r>
      <w:r>
        <w:rPr>
          <w:rFonts w:ascii="仿宋" w:hAnsi="仿宋" w:eastAsia="仿宋" w:cs="仿宋"/>
          <w:color w:val="000000" w:themeColor="text1"/>
          <w:spacing w:val="0"/>
          <w:w w:val="100"/>
          <w:sz w:val="21"/>
          <w:szCs w:val="21"/>
          <w14:textFill>
            <w14:solidFill>
              <w14:schemeClr w14:val="tx1"/>
            </w14:solidFill>
          </w14:textFill>
        </w:rPr>
        <w:t xml:space="preserve"> </w:t>
      </w:r>
    </w:p>
    <w:p w14:paraId="09FC0A37">
      <w:pPr>
        <w:keepNext w:val="0"/>
        <w:keepLines w:val="0"/>
        <w:pageBreakBefore w:val="0"/>
        <w:widowControl/>
        <w:kinsoku w:val="0"/>
        <w:wordWrap w:val="0"/>
        <w:overflowPunct/>
        <w:topLinePunct w:val="0"/>
        <w:autoSpaceDE w:val="0"/>
        <w:autoSpaceDN w:val="0"/>
        <w:bidi/>
        <w:adjustRightInd w:val="0"/>
        <w:snapToGrid w:val="0"/>
        <w:spacing w:line="560" w:lineRule="exact"/>
        <w:ind w:right="840" w:rightChars="400" w:firstLine="0" w:firstLineChars="0"/>
        <w:jc w:val="left"/>
        <w:textAlignment w:val="baseline"/>
        <w:rPr>
          <w:rFonts w:hint="default" w:ascii="仿宋" w:hAnsi="仿宋" w:eastAsia="仿宋" w:cs="仿宋"/>
          <w:spacing w:val="0"/>
          <w:w w:val="100"/>
          <w:sz w:val="32"/>
          <w:szCs w:val="32"/>
          <w:lang w:val="en-US" w:eastAsia="zh-CN"/>
        </w:rPr>
      </w:pPr>
      <w:r>
        <w:rPr>
          <w:rFonts w:hint="eastAsia" w:ascii="仿宋" w:hAnsi="仿宋" w:eastAsia="仿宋" w:cs="仿宋"/>
          <w:spacing w:val="0"/>
          <w:w w:val="100"/>
          <w:sz w:val="32"/>
          <w:szCs w:val="32"/>
          <w:lang w:val="en-US" w:eastAsia="zh-CN"/>
        </w:rPr>
        <w:t>2025年04月03日</w:t>
      </w:r>
      <w:r>
        <w:rPr>
          <w:rFonts w:ascii="仿宋" w:hAnsi="仿宋" w:eastAsia="仿宋" w:cs="仿宋"/>
          <w:sz w:val="32"/>
        </w:rPr>
        <w:t xml:space="preserve">       </w:t>
      </w:r>
    </w:p>
    <w:p w14:paraId="2A0807EE">
      <w:pPr>
        <w:spacing w:line="279" w:lineRule="auto"/>
        <w:rPr>
          <w:rFonts w:hint="default" w:ascii="Microsoft JhengHei" w:eastAsia="宋体"/>
          <w:color w:val="FF0000"/>
          <w:spacing w:val="0"/>
          <w:w w:val="100"/>
          <w:lang w:val="en-US" w:eastAsia="zh-CN"/>
        </w:rPr>
      </w:pPr>
      <w:bookmarkStart w:id="1" w:name="thts2"/>
      <w:r>
        <w:rPr>
          <w:rFonts w:ascii="仿宋" w:hAnsi="仿宋" w:eastAsia="仿宋" w:cs="仿宋"/>
          <w:sz w:val="32"/>
        </w:rPr>
        <w:t xml:space="preserve"> </w:t>
      </w:r>
      <w:bookmarkEnd w:id="1"/>
    </w:p>
    <w:p w14:paraId="7FC6D3C4">
      <w:pPr>
        <w:spacing w:line="256" w:lineRule="auto"/>
        <w:rPr>
          <w:rFonts w:ascii="Microsoft JhengHei"/>
          <w:spacing w:val="0"/>
          <w:w w:val="100"/>
        </w:rPr>
      </w:pPr>
    </w:p>
    <w:p w14:paraId="437CE7D2">
      <w:pPr>
        <w:spacing w:before="105" w:line="183" w:lineRule="auto"/>
        <w:ind w:firstLine="403"/>
        <w:jc w:val="center"/>
        <w:rPr>
          <w:rFonts w:hint="default" w:ascii="黑体" w:hAnsi="黑体" w:eastAsia="黑体" w:cs="黑体"/>
          <w:color w:val="231F20"/>
          <w:spacing w:val="0"/>
          <w:w w:val="100"/>
          <w:sz w:val="32"/>
          <w:szCs w:val="32"/>
          <w:lang w:val="en-US" w:eastAsia="zh-CN"/>
        </w:rPr>
      </w:pPr>
    </w:p>
    <w:p w14:paraId="0878A297">
      <w:pPr>
        <w:spacing w:before="105" w:line="183" w:lineRule="auto"/>
        <w:ind w:firstLine="403"/>
        <w:jc w:val="center"/>
        <w:rPr>
          <w:rFonts w:ascii="黑体" w:hAnsi="黑体" w:eastAsia="黑体" w:cs="黑体"/>
          <w:color w:val="231F20"/>
          <w:spacing w:val="0"/>
          <w:w w:val="100"/>
          <w:sz w:val="32"/>
          <w:szCs w:val="32"/>
        </w:rPr>
      </w:pPr>
    </w:p>
    <w:p w14:paraId="26A92CA9">
      <w:pPr>
        <w:spacing w:before="105" w:line="183" w:lineRule="auto"/>
        <w:ind w:firstLine="403"/>
        <w:jc w:val="center"/>
        <w:rPr>
          <w:rFonts w:hint="eastAsia" w:ascii="仿宋" w:hAnsi="仿宋" w:eastAsia="仿宋" w:cs="仿宋"/>
          <w:b/>
          <w:bCs/>
          <w:spacing w:val="0"/>
          <w:w w:val="100"/>
          <w:sz w:val="28"/>
          <w:szCs w:val="28"/>
          <w:u w:val="none"/>
          <w:lang w:val="en-US" w:eastAsia="zh-CN"/>
        </w:rPr>
      </w:pPr>
      <w:r>
        <w:rPr>
          <w:rFonts w:hint="eastAsia" w:ascii="仿宋" w:hAnsi="仿宋" w:eastAsia="仿宋" w:cs="仿宋"/>
          <w:b/>
          <w:bCs/>
          <w:spacing w:val="0"/>
          <w:w w:val="100"/>
          <w:sz w:val="28"/>
          <w:szCs w:val="28"/>
          <w:u w:val="none"/>
          <w:lang w:val="en-US" w:eastAsia="zh-CN"/>
        </w:rPr>
        <w:t>（市场监督管理部门将依法向社会公开行政处罚决定信息）</w:t>
      </w:r>
    </w:p>
    <w:p w14:paraId="2F61637C">
      <w:pPr>
        <w:spacing w:line="261" w:lineRule="auto"/>
        <w:rPr>
          <w:rFonts w:ascii="Microsoft JhengHei"/>
          <w:spacing w:val="0"/>
          <w:w w:val="100"/>
        </w:rPr>
      </w:pPr>
    </w:p>
    <w:p w14:paraId="78B76F4D">
      <w:pPr>
        <w:spacing w:line="261" w:lineRule="auto"/>
        <w:rPr>
          <w:rFonts w:ascii="Microsoft JhengHei"/>
          <w:spacing w:val="0"/>
          <w:w w:val="100"/>
        </w:rPr>
      </w:pPr>
    </w:p>
    <w:p w14:paraId="1F7F51C8">
      <w:pPr>
        <w:spacing w:line="26" w:lineRule="exact"/>
        <w:textAlignment w:val="center"/>
        <w:rPr>
          <w:spacing w:val="0"/>
          <w:w w:val="100"/>
        </w:rPr>
      </w:pPr>
      <w:r>
        <w:rPr>
          <w:spacing w:val="0"/>
          <w:w w:val="100"/>
        </w:rP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14:paraId="4F208F60">
      <w:pPr>
        <w:spacing w:before="106" w:line="183" w:lineRule="auto"/>
        <w:ind w:firstLine="231"/>
        <w:rPr>
          <w:spacing w:val="0"/>
          <w:w w:val="100"/>
        </w:rPr>
      </w:pPr>
      <w:r>
        <w:rPr>
          <w:rFonts w:ascii="仿宋" w:hAnsi="仿宋" w:eastAsia="仿宋" w:cs="仿宋"/>
          <w:spacing w:val="0"/>
          <w:w w:val="100"/>
          <w:sz w:val="32"/>
          <w:szCs w:val="32"/>
        </w:rPr>
        <w:t>本文书一</w:t>
      </w:r>
      <w:r>
        <w:rPr>
          <w:rFonts w:ascii="仿宋" w:hAnsi="仿宋" w:eastAsia="仿宋" w:cs="仿宋"/>
          <w:spacing w:val="0"/>
          <w:w w:val="100"/>
          <w:sz w:val="32"/>
          <w:szCs w:val="32"/>
          <w:u w:val="none"/>
        </w:rPr>
        <w:t>式</w:t>
      </w:r>
      <w:r>
        <w:rPr>
          <w:rFonts w:hint="eastAsia" w:ascii="仿宋" w:hAnsi="仿宋" w:eastAsia="仿宋" w:cs="仿宋"/>
          <w:spacing w:val="0"/>
          <w:w w:val="100"/>
          <w:sz w:val="32"/>
          <w:szCs w:val="32"/>
          <w:u w:val="none"/>
          <w:lang w:val="en-US" w:eastAsia="zh-CN"/>
        </w:rPr>
        <w:t>二</w:t>
      </w:r>
      <w:r>
        <w:rPr>
          <w:rFonts w:ascii="仿宋" w:hAnsi="仿宋" w:eastAsia="仿宋" w:cs="仿宋"/>
          <w:spacing w:val="0"/>
          <w:w w:val="100"/>
          <w:sz w:val="32"/>
          <w:szCs w:val="32"/>
          <w:u w:val="none"/>
        </w:rPr>
        <w:t>份，</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份送达，</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份归档</w:t>
      </w:r>
      <w:r>
        <w:rPr>
          <w:rFonts w:hint="eastAsia" w:ascii="仿宋" w:hAnsi="仿宋" w:eastAsia="仿宋" w:cs="仿宋"/>
          <w:spacing w:val="0"/>
          <w:w w:val="100"/>
          <w:sz w:val="32"/>
          <w:szCs w:val="32"/>
          <w:u w:val="none"/>
          <w:lang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7E7D4E">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12817">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0523EB0"/>
    <w:rsid w:val="016A6FD7"/>
    <w:rsid w:val="04293CFB"/>
    <w:rsid w:val="0B3440E4"/>
    <w:rsid w:val="0D447276"/>
    <w:rsid w:val="0DBD22EC"/>
    <w:rsid w:val="0DC12675"/>
    <w:rsid w:val="114C2FAE"/>
    <w:rsid w:val="11621A79"/>
    <w:rsid w:val="117D714E"/>
    <w:rsid w:val="14515DD5"/>
    <w:rsid w:val="23AD74CB"/>
    <w:rsid w:val="24B9255E"/>
    <w:rsid w:val="25227A45"/>
    <w:rsid w:val="253A7874"/>
    <w:rsid w:val="264E7E89"/>
    <w:rsid w:val="27181761"/>
    <w:rsid w:val="289A78F2"/>
    <w:rsid w:val="29B35913"/>
    <w:rsid w:val="2A306760"/>
    <w:rsid w:val="2BEB12ED"/>
    <w:rsid w:val="2C545A11"/>
    <w:rsid w:val="2F8512FC"/>
    <w:rsid w:val="30175A94"/>
    <w:rsid w:val="353F631E"/>
    <w:rsid w:val="39B20F40"/>
    <w:rsid w:val="3AFB3A56"/>
    <w:rsid w:val="3AFE1F63"/>
    <w:rsid w:val="3BF75330"/>
    <w:rsid w:val="3E8D1F7B"/>
    <w:rsid w:val="414D154E"/>
    <w:rsid w:val="41913B31"/>
    <w:rsid w:val="42E27DDC"/>
    <w:rsid w:val="44185E43"/>
    <w:rsid w:val="452A2718"/>
    <w:rsid w:val="464F5D68"/>
    <w:rsid w:val="474F4272"/>
    <w:rsid w:val="47BA0375"/>
    <w:rsid w:val="4D724A1E"/>
    <w:rsid w:val="526470DD"/>
    <w:rsid w:val="53553D5C"/>
    <w:rsid w:val="54ED50CA"/>
    <w:rsid w:val="55D74CCC"/>
    <w:rsid w:val="55F46D30"/>
    <w:rsid w:val="591F781C"/>
    <w:rsid w:val="5BF3746A"/>
    <w:rsid w:val="5C58107B"/>
    <w:rsid w:val="5C7B2FBB"/>
    <w:rsid w:val="5C86208C"/>
    <w:rsid w:val="5D97B1BA"/>
    <w:rsid w:val="5E457324"/>
    <w:rsid w:val="63D74F7B"/>
    <w:rsid w:val="658B24C1"/>
    <w:rsid w:val="65CE23AE"/>
    <w:rsid w:val="66C739CD"/>
    <w:rsid w:val="69293CA2"/>
    <w:rsid w:val="6A252073"/>
    <w:rsid w:val="6AB959E6"/>
    <w:rsid w:val="6BE5323D"/>
    <w:rsid w:val="6F842A78"/>
    <w:rsid w:val="72AF2EBE"/>
    <w:rsid w:val="751B33A8"/>
    <w:rsid w:val="756E5485"/>
    <w:rsid w:val="77365F93"/>
    <w:rsid w:val="78D37FAF"/>
    <w:rsid w:val="795B53DC"/>
    <w:rsid w:val="7A08324D"/>
    <w:rsid w:val="7C091DFF"/>
    <w:rsid w:val="7C337D02"/>
    <w:rsid w:val="7D0A7D18"/>
    <w:rsid w:val="7DA55C93"/>
    <w:rsid w:val="7E18543B"/>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1845</Words>
  <Characters>1978</Characters>
  <Lines>0</Lines>
  <Paragraphs>0</Paragraphs>
  <TotalTime>1</TotalTime>
  <ScaleCrop>false</ScaleCrop>
  <LinksUpToDate>false</LinksUpToDate>
  <CharactersWithSpaces>1998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2024-02-28T10:14:00Z</dcterms:created>
  <dc:creator>admin</dc:creator>
  <cp:lastModifiedBy>天天8871</cp:lastModifiedBy>
  <dcterms:modified xsi:type="dcterms:W3CDTF">2025-09-22T02:16:06Z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418C01DBAB86420BB5E3D98C8368170E_12</vt:lpwstr>
  </property>
  <property fmtid="{D5CDD505-2E9C-101B-9397-08002B2CF9AE}" pid="4" name="KSOTemplateDocerSaveRecord">
    <vt:lpwstr>eyJoZGlkIjoiNmZlYzNiOWNiYTA0ZGZkNGNlNTkyYjE3MzM0N2JiYzMiLCJ1c2VySWQiOiI3MjUzNTA0OTgifQ==</vt:lpwstr>
  </property>
</Properties>
</file>